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E9B49" w14:textId="77777777" w:rsidR="00C15E92" w:rsidRDefault="00C15E92">
      <w:pPr>
        <w:rPr>
          <w:rFonts w:ascii="Montserrat" w:hAnsi="Montserrat"/>
          <w:color w:val="000000"/>
          <w:sz w:val="22"/>
          <w:szCs w:val="22"/>
        </w:rPr>
      </w:pPr>
    </w:p>
    <w:p w14:paraId="3862BE80" w14:textId="77777777" w:rsidR="00C15E92" w:rsidRDefault="00C15E92" w:rsidP="00C15E92">
      <w:pPr>
        <w:jc w:val="center"/>
        <w:rPr>
          <w:rFonts w:ascii="Montserrat" w:hAnsi="Montserrat"/>
          <w:b/>
          <w:bCs/>
          <w:color w:val="000000"/>
          <w:sz w:val="22"/>
          <w:szCs w:val="22"/>
        </w:rPr>
      </w:pPr>
    </w:p>
    <w:p w14:paraId="7D70963A" w14:textId="7BB06013" w:rsidR="00C15E92" w:rsidRPr="00C15E92" w:rsidRDefault="00C15E92" w:rsidP="00C15E92">
      <w:pPr>
        <w:jc w:val="center"/>
        <w:rPr>
          <w:rFonts w:ascii="Montserrat" w:hAnsi="Montserrat"/>
          <w:b/>
          <w:bCs/>
          <w:color w:val="000000"/>
          <w:sz w:val="22"/>
          <w:szCs w:val="22"/>
        </w:rPr>
      </w:pPr>
      <w:r w:rsidRPr="00C15E92">
        <w:rPr>
          <w:rFonts w:ascii="Montserrat" w:hAnsi="Montserrat"/>
          <w:b/>
          <w:bCs/>
          <w:color w:val="000000"/>
          <w:sz w:val="22"/>
          <w:szCs w:val="22"/>
        </w:rPr>
        <w:t>DELUX CODE OF CONDUCT</w:t>
      </w:r>
    </w:p>
    <w:p w14:paraId="5BB217CB" w14:textId="0B29336C" w:rsidR="00C15E92" w:rsidRDefault="00C15E92">
      <w:pPr>
        <w:rPr>
          <w:rFonts w:ascii="Montserrat" w:hAnsi="Montserrat"/>
          <w:color w:val="000000"/>
          <w:sz w:val="22"/>
          <w:szCs w:val="22"/>
        </w:rPr>
      </w:pPr>
      <w:r>
        <w:rPr>
          <w:rFonts w:ascii="Montserrat" w:hAnsi="Montserrat"/>
          <w:color w:val="000000"/>
          <w:sz w:val="22"/>
          <w:szCs w:val="22"/>
        </w:rPr>
        <w:t xml:space="preserve">1. To improve the experience of our Members,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welcomes all quality vendors and service providers into our supplier network. We kindly request that you read and comply with the following Supplier Code of Conduct </w:t>
      </w:r>
      <w:proofErr w:type="gramStart"/>
      <w:r>
        <w:rPr>
          <w:rFonts w:ascii="Montserrat" w:hAnsi="Montserrat"/>
          <w:color w:val="000000"/>
          <w:sz w:val="22"/>
          <w:szCs w:val="22"/>
        </w:rPr>
        <w:t>in order to</w:t>
      </w:r>
      <w:proofErr w:type="gramEnd"/>
      <w:r>
        <w:rPr>
          <w:rFonts w:ascii="Montserrat" w:hAnsi="Montserrat"/>
          <w:color w:val="000000"/>
          <w:sz w:val="22"/>
          <w:szCs w:val="22"/>
        </w:rPr>
        <w:t xml:space="preserve"> cooperate with </w:t>
      </w:r>
      <w:proofErr w:type="spellStart"/>
      <w:r>
        <w:rPr>
          <w:rFonts w:ascii="Montserrat" w:hAnsi="Montserrat"/>
          <w:color w:val="000000"/>
          <w:sz w:val="22"/>
          <w:szCs w:val="22"/>
        </w:rPr>
        <w:t>Delux's</w:t>
      </w:r>
      <w:proofErr w:type="spellEnd"/>
      <w:r>
        <w:rPr>
          <w:rFonts w:ascii="Montserrat" w:hAnsi="Montserrat"/>
          <w:color w:val="000000"/>
          <w:sz w:val="22"/>
          <w:szCs w:val="22"/>
        </w:rPr>
        <w:t xml:space="preserve"> customers and employees: 1. It is clearly acknowledged that the General Data Protection Regulation (GDPR) of the EU is transposed into UK law by the Data Protection Act of 2018. It regulates your privacy rights, including how businesses manage your data and the damages you can seek for data misuse. Regarding the provision of products or services, any claims made by any person or entity against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in respect of any loss or damage caused directly or indirectly by the provision of any goods or services.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shall have absolutely no liability. You consent to defend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from any claims made by any person or organization.</w:t>
      </w:r>
      <w:r>
        <w:rPr>
          <w:rFonts w:ascii="Montserrat" w:hAnsi="Montserrat"/>
          <w:color w:val="000000"/>
          <w:sz w:val="22"/>
          <w:szCs w:val="22"/>
        </w:rPr>
        <w:br/>
      </w:r>
      <w:r>
        <w:rPr>
          <w:rFonts w:ascii="Montserrat" w:hAnsi="Montserrat"/>
          <w:color w:val="000000"/>
          <w:sz w:val="22"/>
          <w:szCs w:val="22"/>
        </w:rPr>
        <w:br/>
        <w:t xml:space="preserve">2.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Members and staff will get all goods and services in a professional and workmanlike way, and in accordance with the directions given at the time of booking. If there is no deadline specified at the time of booking, you will notify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as soon as possible, but no later than two (2) business days after the services are required, if possible.</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t xml:space="preserve">3. Any terms and conditions of the booking must be communicated to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before them; otherwise, they are useless and cancelled. Any cancellation, refund, or scheduling conditions must be made explicit at the beginning of the engagement.</w:t>
      </w:r>
      <w:r>
        <w:rPr>
          <w:rFonts w:ascii="Montserrat" w:hAnsi="Montserrat"/>
          <w:color w:val="000000"/>
          <w:sz w:val="22"/>
          <w:szCs w:val="22"/>
        </w:rPr>
        <w:br/>
      </w:r>
      <w:r>
        <w:rPr>
          <w:rFonts w:ascii="Montserrat" w:hAnsi="Montserrat"/>
          <w:color w:val="000000"/>
          <w:sz w:val="22"/>
          <w:szCs w:val="22"/>
        </w:rPr>
        <w:br/>
        <w:t>4. You agree to maintain current general liability insurance coverage in an amount no less than $1,000,000 or $5,000,000 for activities that are fundamentally risky, such as activities involving any type of firearm, including but not limited to automotive, transport, riding activities, boat excursions or charters helicopter &amp; flights, or activities involving the sea.</w:t>
      </w:r>
      <w:r>
        <w:rPr>
          <w:rFonts w:ascii="Montserrat" w:hAnsi="Montserrat"/>
          <w:color w:val="000000"/>
          <w:sz w:val="22"/>
          <w:szCs w:val="22"/>
        </w:rPr>
        <w:br/>
      </w:r>
      <w:r>
        <w:rPr>
          <w:rFonts w:ascii="Montserrat" w:hAnsi="Montserrat"/>
          <w:color w:val="000000"/>
          <w:sz w:val="22"/>
          <w:szCs w:val="22"/>
        </w:rPr>
        <w:br/>
        <w:t xml:space="preserve">5. As a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supplier, you and/or your group of businesses and/or partners of any kind are not permitted to in any way solicit or accept business from sources that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has made available to them, including but not limited to t Customers, other T Clients, partner brands, or other T Suppliers. Additionally, you may not access, communicate, solicit, or engage in any transactions with said causes except solely for the purposes of Benefits hereunder without </w:t>
      </w:r>
      <w:proofErr w:type="spellStart"/>
      <w:r>
        <w:rPr>
          <w:rFonts w:ascii="Montserrat" w:hAnsi="Montserrat"/>
          <w:color w:val="000000"/>
          <w:sz w:val="22"/>
          <w:szCs w:val="22"/>
        </w:rPr>
        <w:t>Delux's</w:t>
      </w:r>
      <w:proofErr w:type="spellEnd"/>
      <w:r>
        <w:rPr>
          <w:rFonts w:ascii="Montserrat" w:hAnsi="Montserrat"/>
          <w:color w:val="000000"/>
          <w:sz w:val="22"/>
          <w:szCs w:val="22"/>
        </w:rPr>
        <w:t xml:space="preserve"> prior written consent.</w:t>
      </w:r>
      <w:r>
        <w:rPr>
          <w:rFonts w:ascii="Montserrat" w:hAnsi="Montserrat"/>
          <w:color w:val="000000"/>
          <w:sz w:val="22"/>
          <w:szCs w:val="22"/>
        </w:rPr>
        <w:br/>
      </w:r>
      <w:r>
        <w:rPr>
          <w:rFonts w:ascii="Montserrat" w:hAnsi="Montserrat"/>
          <w:color w:val="000000"/>
          <w:sz w:val="22"/>
          <w:szCs w:val="22"/>
        </w:rPr>
        <w:br/>
        <w:t xml:space="preserve">6. You and your personnel also consent to strictly refraining from disapproving </w:t>
      </w:r>
      <w:proofErr w:type="spellStart"/>
      <w:r>
        <w:rPr>
          <w:rFonts w:ascii="Montserrat" w:hAnsi="Montserrat"/>
          <w:color w:val="000000"/>
          <w:sz w:val="22"/>
          <w:szCs w:val="22"/>
        </w:rPr>
        <w:t>Delux</w:t>
      </w:r>
      <w:proofErr w:type="spellEnd"/>
      <w:r>
        <w:rPr>
          <w:rFonts w:ascii="Montserrat" w:hAnsi="Montserrat"/>
          <w:color w:val="000000"/>
          <w:sz w:val="22"/>
          <w:szCs w:val="22"/>
        </w:rPr>
        <w:t>, our members, our employees, or our partner brands in any written or</w:t>
      </w:r>
      <w:r>
        <w:rPr>
          <w:rFonts w:ascii="Montserrat" w:hAnsi="Montserrat"/>
          <w:color w:val="000000"/>
          <w:sz w:val="22"/>
          <w:szCs w:val="22"/>
        </w:rPr>
        <w:t xml:space="preserve"> </w:t>
      </w:r>
      <w:r>
        <w:rPr>
          <w:rFonts w:ascii="Montserrat" w:hAnsi="Montserrat"/>
          <w:color w:val="000000"/>
          <w:sz w:val="22"/>
          <w:szCs w:val="22"/>
        </w:rPr>
        <w:t>spoken form.</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lastRenderedPageBreak/>
        <w:br/>
      </w:r>
    </w:p>
    <w:p w14:paraId="2C5F3755" w14:textId="7AD02D82" w:rsidR="00931C4B" w:rsidRDefault="00C15E92">
      <w:r>
        <w:rPr>
          <w:rFonts w:ascii="Montserrat" w:hAnsi="Montserrat"/>
          <w:color w:val="000000"/>
          <w:sz w:val="22"/>
          <w:szCs w:val="22"/>
        </w:rPr>
        <w:t xml:space="preserve">7. As a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supplier, you represent and warrant that you will adhere to all applicable data protection, privacy, and related laws, including but not limited to the General Data Protection Regulation of the Data Protection Act 2018 The UK Privacy Consumer Act is governed by the Data Protection Act 2018, which brought the EU's General Data Protection Regulation (GDPR) into UK law. The act governs your personal data rights, including the way companies handle your data and the compensation you can claim for misuse of your data. Other key sources of consumer protection in the UK include the Consumer are listed below. Specifically, you must obtain all relevant consents before processing any personal data as may be required for the purposes of this Agreement, including without limitation disclosing such Protected Data to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or any third parties with whom you may interact.</w:t>
      </w:r>
      <w:r>
        <w:rPr>
          <w:rFonts w:ascii="Montserrat" w:hAnsi="Montserrat"/>
          <w:color w:val="000000"/>
          <w:sz w:val="22"/>
          <w:szCs w:val="22"/>
        </w:rPr>
        <w:br/>
      </w:r>
      <w:r>
        <w:rPr>
          <w:rFonts w:ascii="Montserrat" w:hAnsi="Montserrat"/>
          <w:color w:val="000000"/>
          <w:sz w:val="22"/>
          <w:szCs w:val="22"/>
        </w:rPr>
        <w:br/>
        <w:t xml:space="preserve">8. You oversee protecting the security of any credit or debit cardholder information that is given to you via any channel (verbally, electronically, offline, or through paper-based records). Through its Member Benefits team,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will keep an eye on your compliance with PCI regulations. If your security measures don't meet minimum requirements, </w:t>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retains the right to immediately terminate any service agreement.</w:t>
      </w:r>
      <w:r>
        <w:rPr>
          <w:rFonts w:ascii="Montserrat" w:hAnsi="Montserrat"/>
          <w:color w:val="000000"/>
          <w:sz w:val="22"/>
          <w:szCs w:val="22"/>
        </w:rPr>
        <w:br/>
      </w:r>
      <w:r>
        <w:rPr>
          <w:rFonts w:ascii="Montserrat" w:hAnsi="Montserrat"/>
          <w:color w:val="000000"/>
          <w:sz w:val="22"/>
          <w:szCs w:val="22"/>
        </w:rPr>
        <w:br/>
        <w:t xml:space="preserve">London 26th </w:t>
      </w:r>
      <w:proofErr w:type="spellStart"/>
      <w:r>
        <w:rPr>
          <w:rFonts w:ascii="Montserrat" w:hAnsi="Montserrat"/>
          <w:color w:val="000000"/>
          <w:sz w:val="22"/>
          <w:szCs w:val="22"/>
        </w:rPr>
        <w:t>november</w:t>
      </w:r>
      <w:proofErr w:type="spellEnd"/>
      <w:r>
        <w:rPr>
          <w:rFonts w:ascii="Montserrat" w:hAnsi="Montserrat"/>
          <w:color w:val="000000"/>
          <w:sz w:val="22"/>
          <w:szCs w:val="22"/>
        </w:rPr>
        <w:t xml:space="preserve"> 202</w:t>
      </w:r>
      <w:r>
        <w:rPr>
          <w:rFonts w:ascii="Montserrat" w:hAnsi="Montserrat"/>
          <w:color w:val="000000"/>
          <w:sz w:val="22"/>
          <w:szCs w:val="22"/>
        </w:rPr>
        <w:t>6</w:t>
      </w:r>
      <w:r>
        <w:rPr>
          <w:rFonts w:ascii="Montserrat" w:hAnsi="Montserrat"/>
          <w:color w:val="000000"/>
          <w:sz w:val="22"/>
          <w:szCs w:val="22"/>
        </w:rPr>
        <w:t>.</w:t>
      </w:r>
      <w:r>
        <w:rPr>
          <w:rFonts w:ascii="Montserrat" w:hAnsi="Montserrat"/>
          <w:color w:val="000000"/>
          <w:sz w:val="22"/>
          <w:szCs w:val="22"/>
        </w:rPr>
        <w:br/>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Concierge.com © 202</w:t>
      </w:r>
      <w:r>
        <w:rPr>
          <w:rFonts w:ascii="Montserrat" w:hAnsi="Montserrat"/>
          <w:color w:val="000000"/>
          <w:sz w:val="22"/>
          <w:szCs w:val="22"/>
        </w:rPr>
        <w:t>6</w:t>
      </w:r>
      <w:r>
        <w:rPr>
          <w:rFonts w:ascii="Montserrat" w:hAnsi="Montserrat"/>
          <w:color w:val="000000"/>
          <w:sz w:val="22"/>
          <w:szCs w:val="22"/>
        </w:rPr>
        <w:t xml:space="preserve"> All rights reserved.</w:t>
      </w:r>
    </w:p>
    <w:sectPr w:rsidR="00931C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3060B" w14:textId="77777777" w:rsidR="009A2DBE" w:rsidRDefault="009A2DBE" w:rsidP="00C15E92">
      <w:pPr>
        <w:spacing w:after="0" w:line="240" w:lineRule="auto"/>
      </w:pPr>
      <w:r>
        <w:separator/>
      </w:r>
    </w:p>
  </w:endnote>
  <w:endnote w:type="continuationSeparator" w:id="0">
    <w:p w14:paraId="0D910F69" w14:textId="77777777" w:rsidR="009A2DBE" w:rsidRDefault="009A2DBE" w:rsidP="00C15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35373" w14:textId="77777777" w:rsidR="00C15E92" w:rsidRDefault="00C15E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21640" w14:textId="77777777" w:rsidR="00C15E92" w:rsidRDefault="00C15E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00F15" w14:textId="77777777" w:rsidR="00C15E92" w:rsidRDefault="00C15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F6778" w14:textId="77777777" w:rsidR="009A2DBE" w:rsidRDefault="009A2DBE" w:rsidP="00C15E92">
      <w:pPr>
        <w:spacing w:after="0" w:line="240" w:lineRule="auto"/>
      </w:pPr>
      <w:r>
        <w:separator/>
      </w:r>
    </w:p>
  </w:footnote>
  <w:footnote w:type="continuationSeparator" w:id="0">
    <w:p w14:paraId="4CD04F2D" w14:textId="77777777" w:rsidR="009A2DBE" w:rsidRDefault="009A2DBE" w:rsidP="00C15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F5AE" w14:textId="078F4000" w:rsidR="00C15E92" w:rsidRDefault="00C15E92">
    <w:pPr>
      <w:pStyle w:val="Header"/>
    </w:pPr>
    <w:r w:rsidRPr="00A318B2">
      <w:rPr>
        <w:noProof/>
      </w:rPr>
    </w:r>
    <w:r w:rsidR="00C15E92" w:rsidRPr="00A318B2">
      <w:rPr>
        <w:noProof/>
      </w:rPr>
      <w:pict w14:anchorId="1D96E3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5434857" o:spid="_x0000_s1026" type="#_x0000_t75" alt="" style="position:absolute;margin-left:0;margin-top:0;width:595pt;height:842pt;z-index:-251653120;mso-wrap-edited:f;mso-width-percent:0;mso-height-percent:0;mso-position-horizontal:center;mso-position-horizontal-relative:margin;mso-position-vertical:center;mso-position-vertical-relative:margin;mso-width-percent:0;mso-height-percent:0" o:allowincell="f">
          <v:imagedata r:id="rId1" o:title="Deluxe paper letterhead"/>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BFD6E" w14:textId="4D0C3889" w:rsidR="00C15E92" w:rsidRDefault="00C15E92">
    <w:pPr>
      <w:pStyle w:val="Header"/>
    </w:pPr>
    <w:r w:rsidRPr="00855169">
      <w:rPr>
        <w:noProof/>
      </w:rPr>
    </w:r>
    <w:r w:rsidR="00C15E92" w:rsidRPr="00855169">
      <w:rPr>
        <w:noProof/>
      </w:rPr>
      <w:pict w14:anchorId="68E1B9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5434858" o:spid="_x0000_s1027" type="#_x0000_t75" alt="" style="position:absolute;margin-left:0;margin-top:0;width:595pt;height:842pt;z-index:-251650048;mso-wrap-edited:f;mso-width-percent:0;mso-height-percent:0;mso-position-horizontal:center;mso-position-horizontal-relative:margin;mso-position-vertical:center;mso-position-vertical-relative:margin;mso-width-percent:0;mso-height-percent:0" o:allowincell="f">
          <v:imagedata r:id="rId1" o:title="Deluxe paper letterhead"/>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4B55" w14:textId="65F675AB" w:rsidR="00C15E92" w:rsidRDefault="00C15E92">
    <w:pPr>
      <w:pStyle w:val="Header"/>
    </w:pPr>
    <w:r w:rsidRPr="00CF749E">
      <w:rPr>
        <w:noProof/>
      </w:rPr>
    </w:r>
    <w:r w:rsidR="00C15E92" w:rsidRPr="00CF749E">
      <w:rPr>
        <w:noProof/>
      </w:rPr>
      <w:pict w14:anchorId="3B0D08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5434856" o:spid="_x0000_s1025" type="#_x0000_t75" alt="" style="position:absolute;margin-left:0;margin-top:0;width:595pt;height:842pt;z-index:-251656192;mso-wrap-edited:f;mso-width-percent:0;mso-height-percent:0;mso-position-horizontal:center;mso-position-horizontal-relative:margin;mso-position-vertical:center;mso-position-vertical-relative:margin;mso-width-percent:0;mso-height-percent:0" o:allowincell="f">
          <v:imagedata r:id="rId1" o:title="Deluxe paper letterhead"/>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E92"/>
    <w:rsid w:val="003456E2"/>
    <w:rsid w:val="00684CA5"/>
    <w:rsid w:val="00931C4B"/>
    <w:rsid w:val="009A2DBE"/>
    <w:rsid w:val="00B32D11"/>
    <w:rsid w:val="00C15E92"/>
    <w:rsid w:val="00C943F6"/>
    <w:rsid w:val="00CA0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C2D3A"/>
  <w15:chartTrackingRefBased/>
  <w15:docId w15:val="{173EE077-4746-3C43-859F-7A868D495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E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E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E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E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E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E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E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E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E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E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E92"/>
    <w:rPr>
      <w:rFonts w:eastAsiaTheme="majorEastAsia" w:cstheme="majorBidi"/>
      <w:color w:val="272727" w:themeColor="text1" w:themeTint="D8"/>
    </w:rPr>
  </w:style>
  <w:style w:type="paragraph" w:styleId="Title">
    <w:name w:val="Title"/>
    <w:basedOn w:val="Normal"/>
    <w:next w:val="Normal"/>
    <w:link w:val="TitleChar"/>
    <w:uiPriority w:val="10"/>
    <w:qFormat/>
    <w:rsid w:val="00C15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E92"/>
    <w:pPr>
      <w:spacing w:before="160"/>
      <w:jc w:val="center"/>
    </w:pPr>
    <w:rPr>
      <w:i/>
      <w:iCs/>
      <w:color w:val="404040" w:themeColor="text1" w:themeTint="BF"/>
    </w:rPr>
  </w:style>
  <w:style w:type="character" w:customStyle="1" w:styleId="QuoteChar">
    <w:name w:val="Quote Char"/>
    <w:basedOn w:val="DefaultParagraphFont"/>
    <w:link w:val="Quote"/>
    <w:uiPriority w:val="29"/>
    <w:rsid w:val="00C15E92"/>
    <w:rPr>
      <w:i/>
      <w:iCs/>
      <w:color w:val="404040" w:themeColor="text1" w:themeTint="BF"/>
    </w:rPr>
  </w:style>
  <w:style w:type="paragraph" w:styleId="ListParagraph">
    <w:name w:val="List Paragraph"/>
    <w:basedOn w:val="Normal"/>
    <w:uiPriority w:val="34"/>
    <w:qFormat/>
    <w:rsid w:val="00C15E92"/>
    <w:pPr>
      <w:ind w:left="720"/>
      <w:contextualSpacing/>
    </w:pPr>
  </w:style>
  <w:style w:type="character" w:styleId="IntenseEmphasis">
    <w:name w:val="Intense Emphasis"/>
    <w:basedOn w:val="DefaultParagraphFont"/>
    <w:uiPriority w:val="21"/>
    <w:qFormat/>
    <w:rsid w:val="00C15E92"/>
    <w:rPr>
      <w:i/>
      <w:iCs/>
      <w:color w:val="0F4761" w:themeColor="accent1" w:themeShade="BF"/>
    </w:rPr>
  </w:style>
  <w:style w:type="paragraph" w:styleId="IntenseQuote">
    <w:name w:val="Intense Quote"/>
    <w:basedOn w:val="Normal"/>
    <w:next w:val="Normal"/>
    <w:link w:val="IntenseQuoteChar"/>
    <w:uiPriority w:val="30"/>
    <w:qFormat/>
    <w:rsid w:val="00C15E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E92"/>
    <w:rPr>
      <w:i/>
      <w:iCs/>
      <w:color w:val="0F4761" w:themeColor="accent1" w:themeShade="BF"/>
    </w:rPr>
  </w:style>
  <w:style w:type="character" w:styleId="IntenseReference">
    <w:name w:val="Intense Reference"/>
    <w:basedOn w:val="DefaultParagraphFont"/>
    <w:uiPriority w:val="32"/>
    <w:qFormat/>
    <w:rsid w:val="00C15E92"/>
    <w:rPr>
      <w:b/>
      <w:bCs/>
      <w:smallCaps/>
      <w:color w:val="0F4761" w:themeColor="accent1" w:themeShade="BF"/>
      <w:spacing w:val="5"/>
    </w:rPr>
  </w:style>
  <w:style w:type="character" w:customStyle="1" w:styleId="apple-converted-space">
    <w:name w:val="apple-converted-space"/>
    <w:basedOn w:val="DefaultParagraphFont"/>
    <w:rsid w:val="00C15E92"/>
  </w:style>
  <w:style w:type="paragraph" w:styleId="Header">
    <w:name w:val="header"/>
    <w:basedOn w:val="Normal"/>
    <w:link w:val="HeaderChar"/>
    <w:uiPriority w:val="99"/>
    <w:unhideWhenUsed/>
    <w:rsid w:val="00C15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E92"/>
  </w:style>
  <w:style w:type="paragraph" w:styleId="Footer">
    <w:name w:val="footer"/>
    <w:basedOn w:val="Normal"/>
    <w:link w:val="FooterChar"/>
    <w:uiPriority w:val="99"/>
    <w:unhideWhenUsed/>
    <w:rsid w:val="00C15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630</Words>
  <Characters>3285</Characters>
  <Application>Microsoft Office Word</Application>
  <DocSecurity>0</DocSecurity>
  <Lines>64</Lines>
  <Paragraphs>1</Paragraphs>
  <ScaleCrop>false</ScaleCrop>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roberts</dc:creator>
  <cp:keywords/>
  <dc:description/>
  <cp:lastModifiedBy>shawn roberts</cp:lastModifiedBy>
  <cp:revision>1</cp:revision>
  <dcterms:created xsi:type="dcterms:W3CDTF">2026-08-13T20:14:00Z</dcterms:created>
  <dcterms:modified xsi:type="dcterms:W3CDTF">2026-08-13T20:16:00Z</dcterms:modified>
</cp:coreProperties>
</file>